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9C" w:rsidRDefault="00314B9C" w:rsidP="00314B9C">
      <w:pPr>
        <w:pStyle w:val="a5"/>
        <w:ind w:left="-851"/>
        <w:jc w:val="center"/>
        <w:rPr>
          <w:rStyle w:val="a4"/>
          <w:rFonts w:ascii="Times New Roman" w:hAnsi="Times New Roman" w:cs="Times New Roman"/>
          <w:sz w:val="20"/>
          <w:szCs w:val="20"/>
        </w:rPr>
      </w:pPr>
      <w:r w:rsidRPr="00314B9C">
        <w:rPr>
          <w:rStyle w:val="a4"/>
          <w:rFonts w:ascii="Times New Roman" w:hAnsi="Times New Roman" w:cs="Times New Roman"/>
          <w:sz w:val="20"/>
          <w:szCs w:val="20"/>
        </w:rPr>
        <w:t>Что такое инвестиционный счет третьего типа?</w:t>
      </w:r>
    </w:p>
    <w:p w:rsidR="00314B9C" w:rsidRPr="00314B9C" w:rsidRDefault="00314B9C" w:rsidP="00314B9C">
      <w:pPr>
        <w:pStyle w:val="a5"/>
        <w:ind w:left="-851"/>
        <w:jc w:val="center"/>
        <w:rPr>
          <w:rFonts w:ascii="Times New Roman" w:hAnsi="Times New Roman" w:cs="Times New Roman"/>
          <w:sz w:val="20"/>
          <w:szCs w:val="20"/>
        </w:rPr>
      </w:pPr>
    </w:p>
    <w:p w:rsidR="00314B9C" w:rsidRPr="00314B9C" w:rsidRDefault="00314B9C" w:rsidP="00314B9C">
      <w:pPr>
        <w:pStyle w:val="a5"/>
        <w:ind w:left="-85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14B9C">
        <w:rPr>
          <w:rFonts w:ascii="Times New Roman" w:hAnsi="Times New Roman" w:cs="Times New Roman"/>
          <w:sz w:val="20"/>
          <w:szCs w:val="20"/>
        </w:rPr>
        <w:t>Минфин разработал законопроект о новом инструменте для стимулирования долгосрочных сбережений граждан — индивидуальных инвестиционных счетах третьего типа (ИИС-</w:t>
      </w:r>
      <w:proofErr w:type="gramStart"/>
      <w:r w:rsidRPr="00314B9C">
        <w:rPr>
          <w:rFonts w:ascii="Times New Roman" w:hAnsi="Times New Roman" w:cs="Times New Roman"/>
          <w:sz w:val="20"/>
          <w:szCs w:val="20"/>
        </w:rPr>
        <w:t>III</w:t>
      </w:r>
      <w:proofErr w:type="gramEnd"/>
      <w:r w:rsidRPr="00314B9C">
        <w:rPr>
          <w:rFonts w:ascii="Times New Roman" w:hAnsi="Times New Roman" w:cs="Times New Roman"/>
          <w:sz w:val="20"/>
          <w:szCs w:val="20"/>
        </w:rPr>
        <w:t>). Если документ будет принят, россияне  смогут открывать новые счета с января следующего года. Инвестор сможет одновременно открыть три инвестиционных счета третьего типа у брокеров или управляющих компаний. Причем ограничений на сумму, которую он сможет на них внести, не будет. Однако оформить такие счета можно будет только в случае, если у клиента нет действующих ИИС первого и второго типов. </w:t>
      </w:r>
    </w:p>
    <w:p w:rsidR="00314B9C" w:rsidRPr="00314B9C" w:rsidRDefault="00314B9C" w:rsidP="00314B9C">
      <w:pPr>
        <w:pStyle w:val="a5"/>
        <w:ind w:left="-85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14B9C">
        <w:rPr>
          <w:rFonts w:ascii="Times New Roman" w:hAnsi="Times New Roman" w:cs="Times New Roman"/>
          <w:sz w:val="20"/>
          <w:szCs w:val="20"/>
        </w:rPr>
        <w:t>В то же время некоторые инструменты, в том числе бумаги иностранных эмитентов, нельзя будет зачислить на ИИС третьего типа. Критерии таких активов будет определять правительство. </w:t>
      </w:r>
    </w:p>
    <w:p w:rsidR="00314B9C" w:rsidRPr="00314B9C" w:rsidRDefault="00314B9C" w:rsidP="00314B9C">
      <w:pPr>
        <w:pStyle w:val="a5"/>
        <w:ind w:left="-85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14B9C">
        <w:rPr>
          <w:rFonts w:ascii="Times New Roman" w:hAnsi="Times New Roman" w:cs="Times New Roman"/>
          <w:sz w:val="20"/>
          <w:szCs w:val="20"/>
        </w:rPr>
        <w:t>Инвестиционные счета появились еще восемь лет назад для стимулирования частных инвестиций на фондовом рынке. Пока существует два типа счетов. Главное различие между ними — это налоговые льготы, которые может получить инвестор. ИИС-</w:t>
      </w:r>
      <w:proofErr w:type="gramStart"/>
      <w:r w:rsidRPr="00314B9C">
        <w:rPr>
          <w:rFonts w:ascii="Times New Roman" w:hAnsi="Times New Roman" w:cs="Times New Roman"/>
          <w:sz w:val="20"/>
          <w:szCs w:val="20"/>
        </w:rPr>
        <w:t>I</w:t>
      </w:r>
      <w:proofErr w:type="gramEnd"/>
      <w:r w:rsidRPr="00314B9C">
        <w:rPr>
          <w:rFonts w:ascii="Times New Roman" w:hAnsi="Times New Roman" w:cs="Times New Roman"/>
          <w:sz w:val="20"/>
          <w:szCs w:val="20"/>
        </w:rPr>
        <w:t xml:space="preserve"> позволяет получать вычет в виде 13% от зачисленной на счет за год суммы, но не более 400 000 рублей (максимум вычета  — 52 000 рублей в год). По ИИС-</w:t>
      </w:r>
      <w:proofErr w:type="gramStart"/>
      <w:r w:rsidRPr="00314B9C">
        <w:rPr>
          <w:rFonts w:ascii="Times New Roman" w:hAnsi="Times New Roman" w:cs="Times New Roman"/>
          <w:sz w:val="20"/>
          <w:szCs w:val="20"/>
        </w:rPr>
        <w:t>II</w:t>
      </w:r>
      <w:proofErr w:type="gramEnd"/>
      <w:r w:rsidRPr="00314B9C">
        <w:rPr>
          <w:rFonts w:ascii="Times New Roman" w:hAnsi="Times New Roman" w:cs="Times New Roman"/>
          <w:sz w:val="20"/>
          <w:szCs w:val="20"/>
        </w:rPr>
        <w:t xml:space="preserve"> весь доход по операциям с инструментами фондового рынка освобождается от уплаты налога при закрытии счета. Получить льготы можно, только если инвестировать деньги на три года.</w:t>
      </w:r>
    </w:p>
    <w:p w:rsidR="00314B9C" w:rsidRPr="00314B9C" w:rsidRDefault="00314B9C" w:rsidP="00314B9C">
      <w:pPr>
        <w:pStyle w:val="a5"/>
        <w:ind w:left="-85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14B9C">
        <w:rPr>
          <w:rFonts w:ascii="Times New Roman" w:hAnsi="Times New Roman" w:cs="Times New Roman"/>
          <w:sz w:val="20"/>
          <w:szCs w:val="20"/>
        </w:rPr>
        <w:t>Инвестор может иметь только один ИИС и в год внести на него не более 1 млн. рублей.</w:t>
      </w:r>
    </w:p>
    <w:p w:rsidR="00314B9C" w:rsidRPr="00314B9C" w:rsidRDefault="00314B9C" w:rsidP="00314B9C">
      <w:pPr>
        <w:pStyle w:val="a5"/>
        <w:ind w:left="-85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14B9C">
        <w:rPr>
          <w:rFonts w:ascii="Times New Roman" w:hAnsi="Times New Roman" w:cs="Times New Roman"/>
          <w:sz w:val="20"/>
          <w:szCs w:val="20"/>
        </w:rPr>
        <w:t>Согласно законопроекту Минфина, ИИС первых двух типов, открытые до 31 декабря этого года, будут действовать на прежних условиях, но будет ли возможность открыть их после этой даты, непонятно.</w:t>
      </w:r>
    </w:p>
    <w:p w:rsidR="00314B9C" w:rsidRPr="00314B9C" w:rsidRDefault="00314B9C" w:rsidP="00314B9C">
      <w:pPr>
        <w:pStyle w:val="a5"/>
        <w:ind w:left="-85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14B9C">
        <w:rPr>
          <w:rFonts w:ascii="Times New Roman" w:hAnsi="Times New Roman" w:cs="Times New Roman"/>
          <w:sz w:val="20"/>
          <w:szCs w:val="20"/>
        </w:rPr>
        <w:t xml:space="preserve">Напомним, что такое индивидуальный инвестиционный счёт(ИИС) – это специальный счет, на который инвестор (владелец счета) переводит деньги и на них покупает разные финансовые инструменты: ценные бумаги (ЦБ), фьючерсы, валюту и драгоценные </w:t>
      </w:r>
      <w:proofErr w:type="spellStart"/>
      <w:r w:rsidRPr="00314B9C">
        <w:rPr>
          <w:rFonts w:ascii="Times New Roman" w:hAnsi="Times New Roman" w:cs="Times New Roman"/>
          <w:sz w:val="20"/>
          <w:szCs w:val="20"/>
        </w:rPr>
        <w:t>металлы</w:t>
      </w:r>
      <w:proofErr w:type="gramStart"/>
      <w:r w:rsidRPr="00314B9C">
        <w:rPr>
          <w:rFonts w:ascii="Times New Roman" w:hAnsi="Times New Roman" w:cs="Times New Roman"/>
          <w:sz w:val="20"/>
          <w:szCs w:val="20"/>
        </w:rPr>
        <w:t>.Д</w:t>
      </w:r>
      <w:proofErr w:type="gramEnd"/>
      <w:r w:rsidRPr="00314B9C">
        <w:rPr>
          <w:rFonts w:ascii="Times New Roman" w:hAnsi="Times New Roman" w:cs="Times New Roman"/>
          <w:sz w:val="20"/>
          <w:szCs w:val="20"/>
        </w:rPr>
        <w:t>оход</w:t>
      </w:r>
      <w:proofErr w:type="spellEnd"/>
      <w:r w:rsidRPr="00314B9C">
        <w:rPr>
          <w:rFonts w:ascii="Times New Roman" w:hAnsi="Times New Roman" w:cs="Times New Roman"/>
          <w:sz w:val="20"/>
          <w:szCs w:val="20"/>
        </w:rPr>
        <w:t xml:space="preserve"> владельца счета складывается из прибыли от операций с ЦБ, дивидендов и купонов. Дополнительные средства могут принести налоговые вычеты.</w:t>
      </w:r>
    </w:p>
    <w:p w:rsidR="00314B9C" w:rsidRPr="00314B9C" w:rsidRDefault="00314B9C" w:rsidP="00314B9C">
      <w:pPr>
        <w:pStyle w:val="a5"/>
        <w:ind w:left="-85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14B9C">
        <w:rPr>
          <w:rFonts w:ascii="Times New Roman" w:hAnsi="Times New Roman" w:cs="Times New Roman"/>
          <w:sz w:val="20"/>
          <w:szCs w:val="20"/>
        </w:rPr>
        <w:t>Основным минусом ИИС является то, что он, в отличие от вклада, никем не застрахован. При этом</w:t>
      </w:r>
      <w:proofErr w:type="gramStart"/>
      <w:r w:rsidRPr="00314B9C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314B9C">
        <w:rPr>
          <w:rFonts w:ascii="Times New Roman" w:hAnsi="Times New Roman" w:cs="Times New Roman"/>
          <w:sz w:val="20"/>
          <w:szCs w:val="20"/>
        </w:rPr>
        <w:t xml:space="preserve"> чтобы пользоваться налоговыми вычетами, инвестиционный счёт нужно открыть минимум на три года, в течение которых нельзя выводить средства.</w:t>
      </w:r>
    </w:p>
    <w:p w:rsidR="00314B9C" w:rsidRPr="00314B9C" w:rsidRDefault="00314B9C" w:rsidP="00314B9C">
      <w:pPr>
        <w:pStyle w:val="a5"/>
        <w:ind w:left="-851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14B9C">
        <w:rPr>
          <w:rFonts w:ascii="Times New Roman" w:hAnsi="Times New Roman" w:cs="Times New Roman"/>
          <w:sz w:val="20"/>
          <w:szCs w:val="20"/>
        </w:rPr>
        <w:t>Денежные средства могут передаваться в доверительное управление и организациям, которые не являются кредитными, но имеют соответствующую лицензию (например, на основании положения ст. 5 Федерального закона от 22 апреля 1996 г. "О рынке ценных бумаг", в соответствии с которой деятельностью по управлению ценными бумагами признается доверительное управление денежными средствами, предназначенными для инвестирования в ценные бумаги, а также денежными средствами и ценными</w:t>
      </w:r>
      <w:proofErr w:type="gramEnd"/>
      <w:r w:rsidRPr="00314B9C">
        <w:rPr>
          <w:rFonts w:ascii="Times New Roman" w:hAnsi="Times New Roman" w:cs="Times New Roman"/>
          <w:sz w:val="20"/>
          <w:szCs w:val="20"/>
        </w:rPr>
        <w:t xml:space="preserve"> бумагами, получаемыми в процессе управления ценными бумагами).</w:t>
      </w:r>
    </w:p>
    <w:p w:rsidR="00314B9C" w:rsidRPr="00314B9C" w:rsidRDefault="00314B9C" w:rsidP="00314B9C">
      <w:pPr>
        <w:pStyle w:val="a5"/>
        <w:ind w:left="-85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14B9C">
        <w:rPr>
          <w:rFonts w:ascii="Times New Roman" w:hAnsi="Times New Roman" w:cs="Times New Roman"/>
          <w:sz w:val="20"/>
          <w:szCs w:val="20"/>
        </w:rPr>
        <w:t>Федеральный закон от 23 декабря 2003 г. N 177-ФЗ "О страховании вкладов физических лиц в банках Российской Федерации" устанавливает обязательное страхование не на все денежные средства, внесенные вкладчиками - физическими лицами в банки. Так, например, не подлежат обязательному страхованию денежные средства:</w:t>
      </w:r>
    </w:p>
    <w:p w:rsidR="00314B9C" w:rsidRPr="00314B9C" w:rsidRDefault="00314B9C" w:rsidP="00314B9C">
      <w:pPr>
        <w:pStyle w:val="a5"/>
        <w:ind w:left="-85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14B9C">
        <w:rPr>
          <w:rFonts w:ascii="Times New Roman" w:hAnsi="Times New Roman" w:cs="Times New Roman"/>
          <w:sz w:val="20"/>
          <w:szCs w:val="20"/>
        </w:rPr>
        <w:t>переданные банкам в доверительное управление;</w:t>
      </w:r>
    </w:p>
    <w:p w:rsidR="00314B9C" w:rsidRPr="00314B9C" w:rsidRDefault="00314B9C" w:rsidP="00314B9C">
      <w:pPr>
        <w:pStyle w:val="a5"/>
        <w:ind w:left="-85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14B9C">
        <w:rPr>
          <w:rFonts w:ascii="Times New Roman" w:hAnsi="Times New Roman" w:cs="Times New Roman"/>
          <w:sz w:val="20"/>
          <w:szCs w:val="20"/>
        </w:rPr>
        <w:t>размещенные во вклады в находящихся за пределами территории Российской Федерации филиалах банков Российской Федерации;</w:t>
      </w:r>
    </w:p>
    <w:p w:rsidR="00314B9C" w:rsidRPr="00314B9C" w:rsidRDefault="00314B9C" w:rsidP="00314B9C">
      <w:pPr>
        <w:pStyle w:val="a5"/>
        <w:ind w:left="-851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14B9C">
        <w:rPr>
          <w:rFonts w:ascii="Times New Roman" w:hAnsi="Times New Roman" w:cs="Times New Roman"/>
          <w:sz w:val="20"/>
          <w:szCs w:val="20"/>
        </w:rPr>
        <w:t>являющиеся</w:t>
      </w:r>
      <w:proofErr w:type="gramEnd"/>
      <w:r w:rsidRPr="00314B9C">
        <w:rPr>
          <w:rFonts w:ascii="Times New Roman" w:hAnsi="Times New Roman" w:cs="Times New Roman"/>
          <w:sz w:val="20"/>
          <w:szCs w:val="20"/>
        </w:rPr>
        <w:t xml:space="preserve"> электронными денежными средствами;</w:t>
      </w:r>
    </w:p>
    <w:p w:rsidR="00314B9C" w:rsidRPr="00314B9C" w:rsidRDefault="00314B9C" w:rsidP="00314B9C">
      <w:pPr>
        <w:pStyle w:val="a5"/>
        <w:ind w:left="-85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14B9C">
        <w:rPr>
          <w:rFonts w:ascii="Times New Roman" w:hAnsi="Times New Roman" w:cs="Times New Roman"/>
          <w:sz w:val="20"/>
          <w:szCs w:val="20"/>
        </w:rPr>
        <w:t xml:space="preserve">размещенные на номинальных счетах, за исключением отдельных номинальных счетов, которые открываются опекунам или попечителям и </w:t>
      </w:r>
      <w:proofErr w:type="gramStart"/>
      <w:r w:rsidRPr="00314B9C">
        <w:rPr>
          <w:rFonts w:ascii="Times New Roman" w:hAnsi="Times New Roman" w:cs="Times New Roman"/>
          <w:sz w:val="20"/>
          <w:szCs w:val="20"/>
        </w:rPr>
        <w:t>бенефициарами</w:t>
      </w:r>
      <w:proofErr w:type="gramEnd"/>
      <w:r w:rsidRPr="00314B9C">
        <w:rPr>
          <w:rFonts w:ascii="Times New Roman" w:hAnsi="Times New Roman" w:cs="Times New Roman"/>
          <w:sz w:val="20"/>
          <w:szCs w:val="20"/>
        </w:rPr>
        <w:t xml:space="preserve"> по которым являются подопечные, залоговых счетах и счетах </w:t>
      </w:r>
      <w:proofErr w:type="spellStart"/>
      <w:r w:rsidRPr="00314B9C"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 w:rsidRPr="00314B9C">
        <w:rPr>
          <w:rFonts w:ascii="Times New Roman" w:hAnsi="Times New Roman" w:cs="Times New Roman"/>
          <w:sz w:val="20"/>
          <w:szCs w:val="20"/>
        </w:rPr>
        <w:t>, если иное не установлено настоящим Федеральным законом;</w:t>
      </w:r>
    </w:p>
    <w:p w:rsidR="00314B9C" w:rsidRPr="00314B9C" w:rsidRDefault="00314B9C" w:rsidP="00314B9C">
      <w:pPr>
        <w:pStyle w:val="a5"/>
        <w:ind w:left="-85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14B9C">
        <w:rPr>
          <w:rFonts w:ascii="Times New Roman" w:hAnsi="Times New Roman" w:cs="Times New Roman"/>
          <w:sz w:val="20"/>
          <w:szCs w:val="20"/>
        </w:rPr>
        <w:t xml:space="preserve">размещенные в </w:t>
      </w:r>
      <w:proofErr w:type="spellStart"/>
      <w:r w:rsidRPr="00314B9C">
        <w:rPr>
          <w:rFonts w:ascii="Times New Roman" w:hAnsi="Times New Roman" w:cs="Times New Roman"/>
          <w:sz w:val="20"/>
          <w:szCs w:val="20"/>
        </w:rPr>
        <w:t>субординированные</w:t>
      </w:r>
      <w:proofErr w:type="spellEnd"/>
      <w:r w:rsidRPr="00314B9C">
        <w:rPr>
          <w:rFonts w:ascii="Times New Roman" w:hAnsi="Times New Roman" w:cs="Times New Roman"/>
          <w:sz w:val="20"/>
          <w:szCs w:val="20"/>
        </w:rPr>
        <w:t xml:space="preserve"> депозиты;</w:t>
      </w:r>
    </w:p>
    <w:p w:rsidR="00314B9C" w:rsidRPr="00314B9C" w:rsidRDefault="00314B9C" w:rsidP="00314B9C">
      <w:pPr>
        <w:pStyle w:val="a5"/>
        <w:ind w:left="-851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14B9C">
        <w:rPr>
          <w:rFonts w:ascii="Times New Roman" w:hAnsi="Times New Roman" w:cs="Times New Roman"/>
          <w:sz w:val="20"/>
          <w:szCs w:val="20"/>
        </w:rPr>
        <w:t>размещенные</w:t>
      </w:r>
      <w:proofErr w:type="gramEnd"/>
      <w:r w:rsidRPr="00314B9C">
        <w:rPr>
          <w:rFonts w:ascii="Times New Roman" w:hAnsi="Times New Roman" w:cs="Times New Roman"/>
          <w:sz w:val="20"/>
          <w:szCs w:val="20"/>
        </w:rPr>
        <w:t xml:space="preserve"> на публичных депозитных счетах.</w:t>
      </w:r>
    </w:p>
    <w:p w:rsidR="00314B9C" w:rsidRPr="00314B9C" w:rsidRDefault="00314B9C" w:rsidP="00314B9C">
      <w:pPr>
        <w:pStyle w:val="a5"/>
        <w:ind w:left="-85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14B9C">
        <w:rPr>
          <w:rFonts w:ascii="Times New Roman" w:hAnsi="Times New Roman" w:cs="Times New Roman"/>
          <w:sz w:val="20"/>
          <w:szCs w:val="20"/>
        </w:rPr>
        <w:t>Таким образом, денежные средства переданные потребителем в доверительное управление профессиональному участнику рынка ценных бумаг (не кредитной организации) нельзя считать принятыми Банком на условиях договора банковского вклада заключенного между кредитной организацией и гражданином – потребителем.</w:t>
      </w:r>
    </w:p>
    <w:p w:rsidR="00314B9C" w:rsidRPr="00314B9C" w:rsidRDefault="00314B9C" w:rsidP="00314B9C">
      <w:pPr>
        <w:pStyle w:val="a5"/>
        <w:ind w:left="-85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14B9C">
        <w:rPr>
          <w:rFonts w:ascii="Times New Roman" w:hAnsi="Times New Roman" w:cs="Times New Roman"/>
          <w:sz w:val="20"/>
          <w:szCs w:val="20"/>
        </w:rPr>
        <w:t>Изучите все возможные варианты, и примите решение, если вы не хотите рисковать, то оптимальным вариантом остается классический банковский вклад. Действующие ставки по депозитам в разных банках можно посмотреть на их официальных сайтах.</w:t>
      </w:r>
    </w:p>
    <w:p w:rsidR="00314B9C" w:rsidRPr="00314B9C" w:rsidRDefault="00314B9C" w:rsidP="00314B9C">
      <w:pPr>
        <w:pStyle w:val="a5"/>
        <w:ind w:left="-85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14B9C">
        <w:rPr>
          <w:rFonts w:ascii="Times New Roman" w:hAnsi="Times New Roman" w:cs="Times New Roman"/>
          <w:sz w:val="20"/>
          <w:szCs w:val="20"/>
        </w:rPr>
        <w:t>Еще один вариант - открыть накопительный счет. Он похож на вклад, но имеет ряд преимуществ:</w:t>
      </w:r>
    </w:p>
    <w:p w:rsidR="00314B9C" w:rsidRPr="00314B9C" w:rsidRDefault="00314B9C" w:rsidP="00314B9C">
      <w:pPr>
        <w:pStyle w:val="a5"/>
        <w:ind w:left="-85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14B9C">
        <w:rPr>
          <w:rFonts w:ascii="Times New Roman" w:hAnsi="Times New Roman" w:cs="Times New Roman"/>
          <w:sz w:val="20"/>
          <w:szCs w:val="20"/>
        </w:rPr>
        <w:t>в любой момент можно воспользоваться средствами на счете;</w:t>
      </w:r>
    </w:p>
    <w:p w:rsidR="00314B9C" w:rsidRPr="00314B9C" w:rsidRDefault="00314B9C" w:rsidP="00314B9C">
      <w:pPr>
        <w:pStyle w:val="a5"/>
        <w:ind w:left="-85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14B9C">
        <w:rPr>
          <w:rFonts w:ascii="Times New Roman" w:hAnsi="Times New Roman" w:cs="Times New Roman"/>
          <w:sz w:val="20"/>
          <w:szCs w:val="20"/>
        </w:rPr>
        <w:t xml:space="preserve">как </w:t>
      </w:r>
      <w:proofErr w:type="gramStart"/>
      <w:r w:rsidRPr="00314B9C">
        <w:rPr>
          <w:rFonts w:ascii="Times New Roman" w:hAnsi="Times New Roman" w:cs="Times New Roman"/>
          <w:sz w:val="20"/>
          <w:szCs w:val="20"/>
        </w:rPr>
        <w:t>правило</w:t>
      </w:r>
      <w:proofErr w:type="gramEnd"/>
      <w:r w:rsidRPr="00314B9C">
        <w:rPr>
          <w:rFonts w:ascii="Times New Roman" w:hAnsi="Times New Roman" w:cs="Times New Roman"/>
          <w:sz w:val="20"/>
          <w:szCs w:val="20"/>
        </w:rPr>
        <w:t xml:space="preserve"> процентная ставка по счету выше чем по депозитам.</w:t>
      </w:r>
    </w:p>
    <w:p w:rsidR="00314B9C" w:rsidRPr="00314B9C" w:rsidRDefault="00314B9C" w:rsidP="00314B9C">
      <w:pPr>
        <w:pStyle w:val="a5"/>
        <w:ind w:left="-85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14B9C">
        <w:rPr>
          <w:rFonts w:ascii="Times New Roman" w:hAnsi="Times New Roman" w:cs="Times New Roman"/>
          <w:sz w:val="20"/>
          <w:szCs w:val="20"/>
        </w:rPr>
        <w:t xml:space="preserve">Если же Вам интересны инвестиции, то можно самостоятельно открыть брокерский счет, и начать с </w:t>
      </w:r>
      <w:proofErr w:type="spellStart"/>
      <w:r w:rsidRPr="00314B9C">
        <w:rPr>
          <w:rFonts w:ascii="Times New Roman" w:hAnsi="Times New Roman" w:cs="Times New Roman"/>
          <w:sz w:val="20"/>
          <w:szCs w:val="20"/>
        </w:rPr>
        <w:t>низкорисковых</w:t>
      </w:r>
      <w:proofErr w:type="spellEnd"/>
      <w:r w:rsidRPr="00314B9C">
        <w:rPr>
          <w:rFonts w:ascii="Times New Roman" w:hAnsi="Times New Roman" w:cs="Times New Roman"/>
          <w:sz w:val="20"/>
          <w:szCs w:val="20"/>
        </w:rPr>
        <w:t xml:space="preserve"> инструментов, как облигации федерального займа (ОФЗ) и ETF (БПИФ).</w:t>
      </w:r>
    </w:p>
    <w:p w:rsidR="00314B9C" w:rsidRPr="00314B9C" w:rsidRDefault="00314B9C" w:rsidP="00314B9C">
      <w:pPr>
        <w:pStyle w:val="a5"/>
        <w:ind w:left="-85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14B9C">
        <w:rPr>
          <w:rFonts w:ascii="Times New Roman" w:hAnsi="Times New Roman" w:cs="Times New Roman"/>
          <w:sz w:val="20"/>
          <w:szCs w:val="20"/>
        </w:rPr>
        <w:t> </w:t>
      </w:r>
      <w:proofErr w:type="gramStart"/>
      <w:r w:rsidRPr="00314B9C">
        <w:rPr>
          <w:rFonts w:ascii="Times New Roman" w:hAnsi="Times New Roman" w:cs="Times New Roman"/>
          <w:sz w:val="20"/>
          <w:szCs w:val="20"/>
        </w:rPr>
        <w:t>При этом обращаем ваше внимание на то, что указанная деятельность подпадает под действие Федерального закона от 22.04.1996г № 39-ФЗ «О рынке ценных бумаг», которым регулируются отношения, возникающие при эмиссии и обращении эмиссионных ценных бумаг независимо от типа эмитента, при обращении иных ценных бумаг в случаях, предусмотренных федеральными законами, а также особенности создания и деятельности профессиональных участников рынка ценных бумаг.</w:t>
      </w:r>
      <w:proofErr w:type="gramEnd"/>
    </w:p>
    <w:p w:rsidR="00314B9C" w:rsidRPr="00314B9C" w:rsidRDefault="00314B9C" w:rsidP="00314B9C">
      <w:pPr>
        <w:pStyle w:val="a5"/>
        <w:ind w:left="-851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14B9C">
        <w:rPr>
          <w:rFonts w:ascii="Times New Roman" w:hAnsi="Times New Roman" w:cs="Times New Roman"/>
          <w:sz w:val="20"/>
          <w:szCs w:val="20"/>
        </w:rPr>
        <w:t xml:space="preserve">Операции с ценными бумагами не подпадают под действие Закона Российской Федерации от 07.02.1992 № 2300-1 «О защите прав потребителей» (далее Закон №2300-1), так как цели осуществления последних отличаются от целей деятельности потребителя, определенных в Законе №2300-1, поэтому в случае нарушения ваших прав при обращении ценных бумаг, Управлением не проводятся контрольные мероприятия в отношении банков и </w:t>
      </w:r>
      <w:proofErr w:type="spellStart"/>
      <w:r w:rsidRPr="00314B9C">
        <w:rPr>
          <w:rFonts w:ascii="Times New Roman" w:hAnsi="Times New Roman" w:cs="Times New Roman"/>
          <w:sz w:val="20"/>
          <w:szCs w:val="20"/>
        </w:rPr>
        <w:t>форекс-дилеров</w:t>
      </w:r>
      <w:proofErr w:type="spellEnd"/>
      <w:r w:rsidRPr="00314B9C">
        <w:rPr>
          <w:rFonts w:ascii="Times New Roman" w:hAnsi="Times New Roman" w:cs="Times New Roman"/>
          <w:sz w:val="20"/>
          <w:szCs w:val="20"/>
        </w:rPr>
        <w:t>, в таком случае вам необходимо</w:t>
      </w:r>
      <w:proofErr w:type="gramEnd"/>
      <w:r w:rsidRPr="00314B9C">
        <w:rPr>
          <w:rFonts w:ascii="Times New Roman" w:hAnsi="Times New Roman" w:cs="Times New Roman"/>
          <w:sz w:val="20"/>
          <w:szCs w:val="20"/>
        </w:rPr>
        <w:t xml:space="preserve"> обращаться в суд.</w:t>
      </w:r>
    </w:p>
    <w:p w:rsidR="00336165" w:rsidRPr="000D3DFB" w:rsidRDefault="00314B9C" w:rsidP="00314B9C">
      <w:pPr>
        <w:jc w:val="right"/>
        <w:rPr>
          <w:sz w:val="20"/>
          <w:szCs w:val="20"/>
        </w:rPr>
      </w:pPr>
      <w:r w:rsidRPr="000D3DFB">
        <w:rPr>
          <w:rFonts w:ascii="Times New Roman" w:hAnsi="Times New Roman" w:cs="Times New Roman"/>
          <w:sz w:val="20"/>
          <w:szCs w:val="20"/>
        </w:rPr>
        <w:t xml:space="preserve">Территориальный отдел </w:t>
      </w:r>
      <w:proofErr w:type="spellStart"/>
      <w:r w:rsidRPr="000D3DFB">
        <w:rPr>
          <w:rFonts w:ascii="Times New Roman" w:hAnsi="Times New Roman" w:cs="Times New Roman"/>
          <w:sz w:val="20"/>
          <w:szCs w:val="20"/>
        </w:rPr>
        <w:t>Роспотребнадзора</w:t>
      </w:r>
      <w:proofErr w:type="spellEnd"/>
    </w:p>
    <w:sectPr w:rsidR="00336165" w:rsidRPr="000D3DFB" w:rsidSect="00314B9C">
      <w:pgSz w:w="11906" w:h="16838"/>
      <w:pgMar w:top="28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07329"/>
    <w:multiLevelType w:val="multilevel"/>
    <w:tmpl w:val="0EC8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C85340"/>
    <w:multiLevelType w:val="multilevel"/>
    <w:tmpl w:val="1FEA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314B9C"/>
    <w:rsid w:val="000D3DFB"/>
    <w:rsid w:val="00314B9C"/>
    <w:rsid w:val="0033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4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4B9C"/>
    <w:rPr>
      <w:b/>
      <w:bCs/>
    </w:rPr>
  </w:style>
  <w:style w:type="paragraph" w:styleId="a5">
    <w:name w:val="No Spacing"/>
    <w:uiPriority w:val="1"/>
    <w:qFormat/>
    <w:rsid w:val="00314B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5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827</Words>
  <Characters>4714</Characters>
  <Application>Microsoft Office Word</Application>
  <DocSecurity>0</DocSecurity>
  <Lines>39</Lines>
  <Paragraphs>11</Paragraphs>
  <ScaleCrop>false</ScaleCrop>
  <Company/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6</cp:revision>
  <dcterms:created xsi:type="dcterms:W3CDTF">2023-04-03T04:09:00Z</dcterms:created>
  <dcterms:modified xsi:type="dcterms:W3CDTF">2023-04-03T04:12:00Z</dcterms:modified>
</cp:coreProperties>
</file>